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67" w:rsidRDefault="00D42367" w:rsidP="00D42367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</w:t>
      </w:r>
      <w:r w:rsidR="000A787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</w:p>
    <w:p w:rsidR="00D42367" w:rsidRDefault="00D42367" w:rsidP="00D42367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 w:rsidR="00D42367" w:rsidRDefault="00075239" w:rsidP="00D42367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Добри</w:t>
      </w:r>
      <w:r w:rsidR="00D42367">
        <w:rPr>
          <w:bCs/>
          <w:sz w:val="24"/>
          <w:szCs w:val="24"/>
        </w:rPr>
        <w:t xml:space="preserve">нского сельского поселения </w:t>
      </w:r>
    </w:p>
    <w:p w:rsidR="00D42367" w:rsidRDefault="00D42367" w:rsidP="00D42367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Духовщинского района Смоленской области </w:t>
      </w:r>
    </w:p>
    <w:p w:rsidR="00932583" w:rsidRDefault="001D3CA1" w:rsidP="00D42367">
      <w:pPr>
        <w:pStyle w:val="aa"/>
        <w:tabs>
          <w:tab w:val="left" w:pos="7740"/>
        </w:tabs>
        <w:jc w:val="right"/>
        <w:rPr>
          <w:color w:val="000000"/>
          <w:sz w:val="24"/>
          <w:szCs w:val="24"/>
        </w:rPr>
      </w:pPr>
      <w:r w:rsidRPr="001D3CA1">
        <w:rPr>
          <w:color w:val="000000"/>
          <w:sz w:val="24"/>
          <w:szCs w:val="24"/>
        </w:rPr>
        <w:t xml:space="preserve">от  </w:t>
      </w:r>
      <w:r w:rsidR="0065148C">
        <w:rPr>
          <w:color w:val="000000"/>
          <w:sz w:val="24"/>
          <w:szCs w:val="24"/>
        </w:rPr>
        <w:t>14.06.</w:t>
      </w:r>
      <w:r w:rsidRPr="001D3CA1">
        <w:rPr>
          <w:color w:val="000000"/>
          <w:sz w:val="24"/>
          <w:szCs w:val="24"/>
        </w:rPr>
        <w:t xml:space="preserve"> 2016 года  № </w:t>
      </w:r>
      <w:r w:rsidR="0065148C">
        <w:rPr>
          <w:color w:val="000000"/>
          <w:sz w:val="24"/>
          <w:szCs w:val="24"/>
        </w:rPr>
        <w:t>11</w:t>
      </w:r>
    </w:p>
    <w:p w:rsidR="00075239" w:rsidRDefault="00075239" w:rsidP="00D42367">
      <w:pPr>
        <w:pStyle w:val="aa"/>
        <w:tabs>
          <w:tab w:val="left" w:pos="7740"/>
        </w:tabs>
        <w:jc w:val="right"/>
        <w:rPr>
          <w:color w:val="000000"/>
          <w:sz w:val="24"/>
          <w:szCs w:val="24"/>
        </w:rPr>
      </w:pPr>
    </w:p>
    <w:p w:rsidR="00075239" w:rsidRPr="001D3CA1" w:rsidRDefault="00075239" w:rsidP="00D42367">
      <w:pPr>
        <w:pStyle w:val="aa"/>
        <w:tabs>
          <w:tab w:val="left" w:pos="7740"/>
        </w:tabs>
        <w:jc w:val="right"/>
        <w:rPr>
          <w:b/>
          <w:sz w:val="24"/>
          <w:szCs w:val="24"/>
        </w:rPr>
      </w:pPr>
    </w:p>
    <w:p w:rsidR="00075239" w:rsidRDefault="00075239" w:rsidP="00075239">
      <w:pPr>
        <w:pStyle w:val="a7"/>
        <w:tabs>
          <w:tab w:val="left" w:pos="1425"/>
        </w:tabs>
      </w:pPr>
      <w:r>
        <w:rPr>
          <w:b/>
          <w:bCs/>
        </w:rPr>
        <w:t>Распределение бюджетных ассигнований по целевым статьям (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Добринского сельского поселения сельского поселения на 2015 год</w:t>
      </w:r>
    </w:p>
    <w:p w:rsidR="00075239" w:rsidRPr="0004705E" w:rsidRDefault="00075239" w:rsidP="00075239">
      <w:pPr>
        <w:pStyle w:val="a7"/>
        <w:jc w:val="right"/>
      </w:pPr>
      <w:r w:rsidRPr="0004705E">
        <w:t xml:space="preserve"> (рублей)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5"/>
        <w:gridCol w:w="1842"/>
        <w:gridCol w:w="567"/>
        <w:gridCol w:w="2835"/>
      </w:tblGrid>
      <w:tr w:rsidR="00075239" w:rsidRPr="0004705E" w:rsidTr="00905EDA">
        <w:trPr>
          <w:cantSplit/>
          <w:trHeight w:val="2821"/>
        </w:trPr>
        <w:tc>
          <w:tcPr>
            <w:tcW w:w="4975" w:type="dxa"/>
            <w:vAlign w:val="center"/>
          </w:tcPr>
          <w:p w:rsidR="00075239" w:rsidRPr="0004705E" w:rsidRDefault="00075239" w:rsidP="00905EDA">
            <w:pPr>
              <w:jc w:val="center"/>
              <w:rPr>
                <w:b/>
                <w:bCs/>
                <w:i/>
                <w:iCs/>
              </w:rPr>
            </w:pPr>
            <w:r w:rsidRPr="0004705E">
              <w:rPr>
                <w:b/>
                <w:bCs/>
              </w:rPr>
              <w:t>Наименование</w:t>
            </w:r>
          </w:p>
        </w:tc>
        <w:tc>
          <w:tcPr>
            <w:tcW w:w="1842" w:type="dxa"/>
            <w:noWrap/>
            <w:textDirection w:val="btLr"/>
            <w:vAlign w:val="center"/>
          </w:tcPr>
          <w:p w:rsidR="00075239" w:rsidRPr="0004705E" w:rsidRDefault="00075239" w:rsidP="00905EDA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75239" w:rsidRPr="0004705E" w:rsidRDefault="00075239" w:rsidP="00905EDA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Вид расходов</w:t>
            </w:r>
          </w:p>
        </w:tc>
        <w:tc>
          <w:tcPr>
            <w:tcW w:w="2835" w:type="dxa"/>
            <w:noWrap/>
            <w:vAlign w:val="center"/>
          </w:tcPr>
          <w:p w:rsidR="00075239" w:rsidRPr="00FC1F5E" w:rsidRDefault="00075239" w:rsidP="00905EDA">
            <w:pPr>
              <w:jc w:val="center"/>
              <w:rPr>
                <w:b/>
                <w:bCs/>
              </w:rPr>
            </w:pPr>
            <w:r w:rsidRPr="0004705E">
              <w:rPr>
                <w:b/>
                <w:bCs/>
              </w:rPr>
              <w:t>СУММА</w:t>
            </w:r>
            <w:r>
              <w:rPr>
                <w:b/>
                <w:bCs/>
                <w:lang w:val="en-US"/>
              </w:rPr>
              <w:t xml:space="preserve"> 201</w:t>
            </w:r>
            <w:r>
              <w:rPr>
                <w:b/>
                <w:bCs/>
              </w:rPr>
              <w:t>5</w:t>
            </w:r>
          </w:p>
        </w:tc>
      </w:tr>
    </w:tbl>
    <w:p w:rsidR="00075239" w:rsidRPr="0004705E" w:rsidRDefault="00075239" w:rsidP="00075239">
      <w:pPr>
        <w:rPr>
          <w:sz w:val="2"/>
          <w:szCs w:val="2"/>
          <w:lang w:val="en-US"/>
        </w:rPr>
      </w:pPr>
    </w:p>
    <w:tbl>
      <w:tblPr>
        <w:tblW w:w="10221" w:type="dxa"/>
        <w:tblInd w:w="93" w:type="dxa"/>
        <w:tblLayout w:type="fixed"/>
        <w:tblLook w:val="0000"/>
      </w:tblPr>
      <w:tblGrid>
        <w:gridCol w:w="4977"/>
        <w:gridCol w:w="1842"/>
        <w:gridCol w:w="567"/>
        <w:gridCol w:w="2835"/>
      </w:tblGrid>
      <w:tr w:rsidR="00075239" w:rsidRPr="0004705E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39" w:rsidRPr="0004705E" w:rsidRDefault="00075239" w:rsidP="00905EDA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39" w:rsidRPr="0004705E" w:rsidRDefault="00075239" w:rsidP="00905EDA">
            <w:pPr>
              <w:jc w:val="center"/>
              <w:rPr>
                <w:lang w:val="en-US"/>
              </w:rPr>
            </w:pPr>
            <w:r w:rsidRPr="0004705E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39" w:rsidRPr="006A2712" w:rsidRDefault="00075239" w:rsidP="00905EDA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239" w:rsidRPr="006A2712" w:rsidRDefault="00075239" w:rsidP="00905EDA">
            <w:pPr>
              <w:jc w:val="center"/>
            </w:pPr>
            <w:r>
              <w:t>4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7 957 027,16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Обеспечивающая подпрограмма "Обеспечение деятельности Администрации Добринского сельского поселения Духовщинского района Смоленской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1 445 890,71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Расходы на выплаты по оплате труда работников муниципальных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1 170 220,00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1 170 220,00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1 170 220,00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Расходы на содержание органов власти (за исключением расходов на выплаты по оплате труда)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275 670,71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106,04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106,04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274 721,41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274 721,41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843,26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lastRenderedPageBreak/>
              <w:t xml:space="preserve">          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0110018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843,26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Подпрограмма "Обеспечение мероприятий по другим общегосударственным вопросам"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327 185,91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Реализация мероприятий в области других общегосударственных вопросов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327 185,91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315 334,51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315 334,51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9 851,40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9 851,40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Обеспечение мероприятий по противопожарной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0122045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Подпрограмма "Развитие дорожного хозяйства"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0130000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4 429 621,60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Обеспечение мероприятий в области дорожного хозяйства за счет дорожного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0132055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4 429 621,60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0132055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4 429 621,60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0132055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4 429 621,60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824 365,31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Обеспечение мероприятий в области жилищного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221 714,00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180 767,00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180 767,00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40 947,00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40 947,00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Обеспечение мероприятий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208 000,00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200 000,00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200 000,00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Наружное уличное освещение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283 250,00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283 250,00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283 250,00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Содержание мест захоронений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87 407,50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87 407,50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87 407,50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Прочие 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23 993,81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23 993,81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0152083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23 993,81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lastRenderedPageBreak/>
              <w:t xml:space="preserve">    Подпрограмма "Жилье для детей-сирот, детей, оставшихся без попечения родителей, лиц из из числа" в Добринском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0160000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896 580,00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Обеспечение предоставления жилых помещений детям-сиротам, детям, оставшимся без попечения родителей, лицам из их числа по договорам найма специализированных жилых помещений " на территории Добринского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0168027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896 580,00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0168027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896 580,00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Бюджетные инвестиции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0168027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896 580,00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Подпрограмма "Пенсионное обеспечение"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0170000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33 383,63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Расходы на пенсионное обеспечение лиц, замещающих муниципальные должности, должности муниципальной службы в Добринском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017И001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33 383,63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017И001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33 383,63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017И001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33 383,63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МП"Сохранение, охрана и популяризация объектов культурного наследия (памятников истории и культуры) народов РФ, расположенных на территории Добринского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115 110,00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Обеспечение мероприятий по благоустройству и ремонту памятников, обелисков, воинских захоронений, расположенных на территории Добринского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5 756,00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5 756,00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5 756,00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Субсидия из областного  бюджета на обеспечение благоустройства и ремонт памятников в рамках празднования 70-летия Победы на территории Добринского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109 354,00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109 354,00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0208010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109 354,00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Обеспечение деятельности законодательного органа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59 240,00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Денежные выплаты депутатам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7500018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59 240,00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7500018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59 240,00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7500018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59 240,00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Обеспечение деятельности высшего должностного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616 130,00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Обеспечение деятельности высшего должностного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484 492,38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Расходы на выплаты по оплате труда Главы Администрации  Добринского сельского поселения Духовщинского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484 492,38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484 492,38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lastRenderedPageBreak/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7600011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484 492,38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Обеспечение деятельности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131 637,62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Расходы на выплаты по оплате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131 637,62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131 637,62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7610011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131 637,62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65 300,00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45 000,00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Расходы за счет резервного фонда местной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45 000,00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39 464,59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39 464,59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360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4 000,00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1 535,41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1 535,41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Специальные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7702888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880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Передача полномочий из бюджета Добринского сельского поселения согласно заключенным соглашениям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20 300,00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Передача полномочий контрольно-ревизионной комиссии муниципальному району из бюджета Добринского сельского поселения Духовщинского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17 300,00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17 300,00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17 300,00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Передача полномочий по казначейскому исполнению бюджета согласно заключенным соглашениям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      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775П006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Мобилизационная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151 157,30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Мобилизационная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74 000,00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74 000,00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39 809,00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39 809,00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34 191,00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7805118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34 191,00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 xml:space="preserve">    Обеспечение проведения выборов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7850000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77 157,30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Проведение выборов в представительные органы муниципального образования Добринского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7850001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77 157,30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 xml:space="preserve">        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7850001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77 157,30</w:t>
            </w:r>
          </w:p>
        </w:tc>
      </w:tr>
      <w:tr w:rsidR="00075239" w:rsidRPr="00D3018A" w:rsidTr="00905EDA">
        <w:trPr>
          <w:cantSplit/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  <w:rPr>
                <w:lang w:val="en-US"/>
              </w:rPr>
            </w:pPr>
            <w:r w:rsidRPr="00D3018A">
              <w:rPr>
                <w:lang w:val="en-US"/>
              </w:rPr>
              <w:t>7850001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5239" w:rsidRPr="00D3018A" w:rsidRDefault="00075239" w:rsidP="00905EDA">
            <w:pPr>
              <w:jc w:val="center"/>
            </w:pPr>
            <w:r w:rsidRPr="00D3018A"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5239" w:rsidRPr="00D3018A" w:rsidRDefault="00075239" w:rsidP="00905EDA">
            <w:pPr>
              <w:jc w:val="center"/>
            </w:pPr>
            <w:r w:rsidRPr="00D3018A">
              <w:t>77 157,30</w:t>
            </w:r>
          </w:p>
        </w:tc>
      </w:tr>
    </w:tbl>
    <w:p w:rsidR="00932583" w:rsidRDefault="00932583" w:rsidP="00932583">
      <w:pPr>
        <w:pStyle w:val="a7"/>
      </w:pPr>
    </w:p>
    <w:sectPr w:rsidR="00932583" w:rsidSect="002D6D85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D31" w:rsidRDefault="003A2D31">
      <w:r>
        <w:separator/>
      </w:r>
    </w:p>
  </w:endnote>
  <w:endnote w:type="continuationSeparator" w:id="1">
    <w:p w:rsidR="003A2D31" w:rsidRDefault="003A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D31" w:rsidRDefault="003A2D31">
      <w:r>
        <w:separator/>
      </w:r>
    </w:p>
  </w:footnote>
  <w:footnote w:type="continuationSeparator" w:id="1">
    <w:p w:rsidR="003A2D31" w:rsidRDefault="003A2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85" w:rsidRDefault="00E235A0">
    <w:pPr>
      <w:pStyle w:val="a5"/>
      <w:jc w:val="center"/>
    </w:pPr>
    <w:fldSimple w:instr=" PAGE   \* MERGEFORMAT ">
      <w:r w:rsidR="0065148C">
        <w:rPr>
          <w:noProof/>
        </w:rPr>
        <w:t>5</w:t>
      </w:r>
    </w:fldSimple>
  </w:p>
  <w:p w:rsidR="00252705" w:rsidRPr="0037496B" w:rsidRDefault="00252705" w:rsidP="00252705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8D"/>
    <w:rsid w:val="00006485"/>
    <w:rsid w:val="000122D7"/>
    <w:rsid w:val="00022F82"/>
    <w:rsid w:val="00027A66"/>
    <w:rsid w:val="0004705E"/>
    <w:rsid w:val="000549A0"/>
    <w:rsid w:val="0006419A"/>
    <w:rsid w:val="000711FD"/>
    <w:rsid w:val="00075239"/>
    <w:rsid w:val="00097B1B"/>
    <w:rsid w:val="000A787F"/>
    <w:rsid w:val="00130596"/>
    <w:rsid w:val="001613BC"/>
    <w:rsid w:val="001721F8"/>
    <w:rsid w:val="001D2A1F"/>
    <w:rsid w:val="001D3CA1"/>
    <w:rsid w:val="001F5436"/>
    <w:rsid w:val="00200E02"/>
    <w:rsid w:val="0021052A"/>
    <w:rsid w:val="00231461"/>
    <w:rsid w:val="0023626B"/>
    <w:rsid w:val="00236C68"/>
    <w:rsid w:val="00251887"/>
    <w:rsid w:val="00252705"/>
    <w:rsid w:val="00283B44"/>
    <w:rsid w:val="00286FA7"/>
    <w:rsid w:val="002D6D85"/>
    <w:rsid w:val="002D756C"/>
    <w:rsid w:val="0032416C"/>
    <w:rsid w:val="00352C8E"/>
    <w:rsid w:val="00366E01"/>
    <w:rsid w:val="00367447"/>
    <w:rsid w:val="00371CFF"/>
    <w:rsid w:val="0037496B"/>
    <w:rsid w:val="00386484"/>
    <w:rsid w:val="003A174D"/>
    <w:rsid w:val="003A2D31"/>
    <w:rsid w:val="003B5D53"/>
    <w:rsid w:val="003C5418"/>
    <w:rsid w:val="003D0414"/>
    <w:rsid w:val="003D3461"/>
    <w:rsid w:val="003E14AF"/>
    <w:rsid w:val="003F761F"/>
    <w:rsid w:val="0042128C"/>
    <w:rsid w:val="00422BBD"/>
    <w:rsid w:val="0043017E"/>
    <w:rsid w:val="004C111B"/>
    <w:rsid w:val="004C12BA"/>
    <w:rsid w:val="004E419F"/>
    <w:rsid w:val="004F061A"/>
    <w:rsid w:val="004F11F9"/>
    <w:rsid w:val="00502131"/>
    <w:rsid w:val="005221D6"/>
    <w:rsid w:val="005376BB"/>
    <w:rsid w:val="00614480"/>
    <w:rsid w:val="00642DEC"/>
    <w:rsid w:val="0065148C"/>
    <w:rsid w:val="00660250"/>
    <w:rsid w:val="006747CE"/>
    <w:rsid w:val="00694AF9"/>
    <w:rsid w:val="006977B9"/>
    <w:rsid w:val="006A2712"/>
    <w:rsid w:val="006C63E1"/>
    <w:rsid w:val="006D5DCF"/>
    <w:rsid w:val="007148D0"/>
    <w:rsid w:val="007367F6"/>
    <w:rsid w:val="00794CAE"/>
    <w:rsid w:val="007A08A6"/>
    <w:rsid w:val="007B01EA"/>
    <w:rsid w:val="007B0896"/>
    <w:rsid w:val="007C3B29"/>
    <w:rsid w:val="007C583E"/>
    <w:rsid w:val="008400B7"/>
    <w:rsid w:val="00871A22"/>
    <w:rsid w:val="00873D22"/>
    <w:rsid w:val="00881B94"/>
    <w:rsid w:val="008A741E"/>
    <w:rsid w:val="00917366"/>
    <w:rsid w:val="00931B6A"/>
    <w:rsid w:val="00932583"/>
    <w:rsid w:val="0094313F"/>
    <w:rsid w:val="00980AB1"/>
    <w:rsid w:val="00984E58"/>
    <w:rsid w:val="009950CA"/>
    <w:rsid w:val="00A06A73"/>
    <w:rsid w:val="00A61C5A"/>
    <w:rsid w:val="00A67753"/>
    <w:rsid w:val="00A83E96"/>
    <w:rsid w:val="00A847C4"/>
    <w:rsid w:val="00AC2482"/>
    <w:rsid w:val="00AD52B4"/>
    <w:rsid w:val="00AE57EE"/>
    <w:rsid w:val="00B015B0"/>
    <w:rsid w:val="00B04A5E"/>
    <w:rsid w:val="00B25788"/>
    <w:rsid w:val="00B54EFB"/>
    <w:rsid w:val="00B70981"/>
    <w:rsid w:val="00C03222"/>
    <w:rsid w:val="00C0588D"/>
    <w:rsid w:val="00C24425"/>
    <w:rsid w:val="00C55A27"/>
    <w:rsid w:val="00C709B0"/>
    <w:rsid w:val="00C756A4"/>
    <w:rsid w:val="00C84467"/>
    <w:rsid w:val="00CB50B6"/>
    <w:rsid w:val="00CC28A2"/>
    <w:rsid w:val="00D34EBB"/>
    <w:rsid w:val="00D42367"/>
    <w:rsid w:val="00D83C33"/>
    <w:rsid w:val="00D9241F"/>
    <w:rsid w:val="00DD7BB7"/>
    <w:rsid w:val="00E124C9"/>
    <w:rsid w:val="00E235A0"/>
    <w:rsid w:val="00E32C92"/>
    <w:rsid w:val="00E73FFF"/>
    <w:rsid w:val="00E77ACB"/>
    <w:rsid w:val="00E965C6"/>
    <w:rsid w:val="00F07581"/>
    <w:rsid w:val="00F244F0"/>
    <w:rsid w:val="00F24FAC"/>
    <w:rsid w:val="00F8665F"/>
    <w:rsid w:val="00FC1F5E"/>
    <w:rsid w:val="00FD13D5"/>
    <w:rsid w:val="00FD47D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32C92"/>
  </w:style>
  <w:style w:type="paragraph" w:customStyle="1" w:styleId="xl76">
    <w:name w:val="xl76"/>
    <w:basedOn w:val="a"/>
    <w:rsid w:val="00E3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E32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Лидия</cp:lastModifiedBy>
  <cp:revision>15</cp:revision>
  <dcterms:created xsi:type="dcterms:W3CDTF">2015-07-30T12:09:00Z</dcterms:created>
  <dcterms:modified xsi:type="dcterms:W3CDTF">2016-07-22T10:43:00Z</dcterms:modified>
</cp:coreProperties>
</file>